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395256" w:rsidP="00527384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</w:t>
            </w:r>
            <w:r w:rsidR="00022679">
              <w:rPr>
                <w:bCs/>
                <w:kern w:val="1"/>
                <w:szCs w:val="28"/>
              </w:rPr>
              <w:t>8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 w:rsidR="00022679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D93E38">
              <w:rPr>
                <w:bCs/>
                <w:kern w:val="1"/>
                <w:szCs w:val="28"/>
              </w:rPr>
              <w:t>4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527384" w:rsidP="00C623B1">
      <w:pPr>
        <w:jc w:val="center"/>
        <w:rPr>
          <w:szCs w:val="28"/>
          <w:lang w:eastAsia="ru-RU"/>
        </w:rPr>
      </w:pPr>
      <w:r w:rsidRPr="00527384">
        <w:rPr>
          <w:b/>
          <w:bCs/>
          <w:szCs w:val="28"/>
          <w:lang w:eastAsia="ru-RU"/>
        </w:rPr>
        <w:t>О согласовании краткого наименования политической партии, общественного объединения для использования в избирательных документах на дополнительных выборах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D93E38" w:rsidRPr="00D93E38">
        <w:rPr>
          <w:b/>
          <w:bCs/>
          <w:szCs w:val="28"/>
          <w:lang w:eastAsia="ru-RU"/>
        </w:rPr>
        <w:t>Старского</w:t>
      </w:r>
      <w:proofErr w:type="spellEnd"/>
      <w:r w:rsidR="00D93E38" w:rsidRPr="00D93E38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D93E38" w:rsidRPr="00D93E38">
        <w:rPr>
          <w:b/>
          <w:bCs/>
          <w:szCs w:val="28"/>
          <w:lang w:eastAsia="ru-RU"/>
        </w:rPr>
        <w:t>Старскому</w:t>
      </w:r>
      <w:proofErr w:type="spellEnd"/>
      <w:r w:rsidR="00D93E38" w:rsidRPr="00D93E38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527384" w:rsidP="00527384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527384">
        <w:t>В соответствии с пунктом 3 статьи 17, пунктами 4 и 5 статьи 41 Закона Брянской области от 26.06.2008 № 54-З «О выборах депутатов представительных органов муниципальных образований в Брянской области», рассмотрев представленные избирательным объединением</w:t>
      </w:r>
      <w:r w:rsidR="00022679">
        <w:t xml:space="preserve"> «</w:t>
      </w:r>
      <w:proofErr w:type="spellStart"/>
      <w:r w:rsidR="00022679" w:rsidRPr="00022679">
        <w:t>Дятьковское</w:t>
      </w:r>
      <w:proofErr w:type="spellEnd"/>
      <w:r w:rsidR="00022679" w:rsidRPr="00022679">
        <w:t xml:space="preserve"> местное отделение Брянского регионального отделения Всероссийской политической партии «ЕДИНАЯ РОССИЯ»</w:t>
      </w:r>
      <w:r w:rsidR="00022679">
        <w:t xml:space="preserve">» </w:t>
      </w:r>
      <w:r>
        <w:t xml:space="preserve">кандидатом </w:t>
      </w:r>
      <w:r w:rsidR="00D93E38">
        <w:t xml:space="preserve">Леоновым Владимиром </w:t>
      </w:r>
      <w:proofErr w:type="gramStart"/>
      <w:r w:rsidR="00D93E38">
        <w:t>Сергеевичем</w:t>
      </w:r>
      <w:proofErr w:type="gramEnd"/>
      <w:r w:rsidRPr="00527384">
        <w:t xml:space="preserve"> выдвинутым </w:t>
      </w:r>
      <w:r w:rsidR="00022679" w:rsidRPr="00022679">
        <w:t>на дополнительных выбор</w:t>
      </w:r>
      <w:r w:rsidR="001C41B8">
        <w:t>ах</w:t>
      </w:r>
      <w:r w:rsidR="00022679" w:rsidRPr="00022679">
        <w:t xml:space="preserve"> депутата </w:t>
      </w:r>
      <w:proofErr w:type="spellStart"/>
      <w:r w:rsidR="00D93E38" w:rsidRPr="00D93E38">
        <w:t>Старского</w:t>
      </w:r>
      <w:proofErr w:type="spellEnd"/>
      <w:r w:rsidR="00D93E38" w:rsidRPr="00D93E38">
        <w:t xml:space="preserve"> поселкового Совета народных депутатов четвёртого созыва по </w:t>
      </w:r>
      <w:proofErr w:type="spellStart"/>
      <w:r w:rsidR="00D93E38" w:rsidRPr="00D93E38">
        <w:t>Старскому</w:t>
      </w:r>
      <w:proofErr w:type="spellEnd"/>
      <w:r w:rsidR="00D93E38" w:rsidRPr="00D93E38">
        <w:t xml:space="preserve"> одномандатному избирательному округу № 1</w:t>
      </w:r>
      <w:r w:rsidR="00A209E2">
        <w:t xml:space="preserve">, </w:t>
      </w:r>
      <w:r>
        <w:t>сведения о кратком наименовании политической партии, общественного объединения</w:t>
      </w:r>
      <w:r w:rsidR="00C623B1">
        <w:t>,</w:t>
      </w:r>
      <w:r>
        <w:t xml:space="preserve"> территориальная избирательная комиссия</w:t>
      </w:r>
      <w:r w:rsidR="00022679"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 w:rsidR="00022679"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5A4F53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527384" w:rsidRPr="00527384">
        <w:rPr>
          <w:b w:val="0"/>
        </w:rPr>
        <w:t>Согласовать в качестве краткого для использования в избирательных документах, в том числе в тексте избирательного бюллетеня, наименование</w:t>
      </w:r>
      <w:r w:rsidR="001C41B8" w:rsidRPr="001C41B8">
        <w:rPr>
          <w:b w:val="0"/>
        </w:rPr>
        <w:t xml:space="preserve"> «</w:t>
      </w:r>
      <w:proofErr w:type="spellStart"/>
      <w:r w:rsidR="001C41B8" w:rsidRPr="001C41B8">
        <w:rPr>
          <w:b w:val="0"/>
        </w:rPr>
        <w:t>Дятьковское</w:t>
      </w:r>
      <w:proofErr w:type="spellEnd"/>
      <w:r w:rsidR="001C41B8" w:rsidRPr="001C41B8">
        <w:rPr>
          <w:b w:val="0"/>
        </w:rPr>
        <w:t xml:space="preserve"> местное отделение партии «ЕДИНАЯ РОССИЯ»»</w:t>
      </w:r>
      <w:r w:rsidR="001C41B8">
        <w:rPr>
          <w:b w:val="0"/>
        </w:rPr>
        <w:t xml:space="preserve"> </w:t>
      </w:r>
      <w:r w:rsidR="00527384" w:rsidRPr="00527384">
        <w:rPr>
          <w:b w:val="0"/>
        </w:rPr>
        <w:t>при проведении дополнительных выборов депутата</w:t>
      </w:r>
      <w:r w:rsidR="00A209E2">
        <w:rPr>
          <w:b w:val="0"/>
        </w:rPr>
        <w:t xml:space="preserve"> </w:t>
      </w:r>
      <w:proofErr w:type="spellStart"/>
      <w:r w:rsidR="005A4F53" w:rsidRPr="005A4F53">
        <w:rPr>
          <w:b w:val="0"/>
        </w:rPr>
        <w:t>Старского</w:t>
      </w:r>
      <w:proofErr w:type="spellEnd"/>
      <w:r w:rsidR="005A4F53" w:rsidRPr="005A4F53">
        <w:rPr>
          <w:b w:val="0"/>
        </w:rPr>
        <w:t xml:space="preserve"> поселкового Совета народных депутатов четвёртого созыва по </w:t>
      </w:r>
      <w:proofErr w:type="spellStart"/>
      <w:r w:rsidR="005A4F53" w:rsidRPr="005A4F53">
        <w:rPr>
          <w:b w:val="0"/>
        </w:rPr>
        <w:t>Старскому</w:t>
      </w:r>
      <w:proofErr w:type="spellEnd"/>
      <w:r w:rsidR="005A4F53" w:rsidRPr="005A4F53">
        <w:rPr>
          <w:b w:val="0"/>
        </w:rPr>
        <w:t xml:space="preserve"> одномандатному</w:t>
      </w:r>
      <w:bookmarkStart w:id="0" w:name="_GoBack"/>
      <w:bookmarkEnd w:id="0"/>
      <w:r w:rsidR="005A4F53" w:rsidRPr="005A4F53">
        <w:rPr>
          <w:b w:val="0"/>
        </w:rPr>
        <w:t xml:space="preserve"> избирательному округу № 1</w:t>
      </w:r>
      <w:r w:rsidR="005A4F53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t xml:space="preserve">2. </w:t>
      </w:r>
      <w:r w:rsidR="00527384" w:rsidRPr="00527384">
        <w:t>Направить копию настоящего решения избирательному объединению</w:t>
      </w:r>
      <w:r w:rsidR="00527384">
        <w:t xml:space="preserve"> </w:t>
      </w:r>
      <w:r w:rsidR="00527384" w:rsidRPr="00527384">
        <w:t>«</w:t>
      </w:r>
      <w:proofErr w:type="spellStart"/>
      <w:r w:rsidR="00527384" w:rsidRPr="00527384">
        <w:t>Дятьковское</w:t>
      </w:r>
      <w:proofErr w:type="spellEnd"/>
      <w:r w:rsidR="00527384" w:rsidRPr="00527384">
        <w:t xml:space="preserve"> местное отделение Брянского регионального отделения Всероссийской политической партии «ЕДИНАЯ РОССИЯ»», кандидату</w:t>
      </w:r>
      <w:r w:rsidR="00527384">
        <w:t xml:space="preserve"> </w:t>
      </w:r>
      <w:r w:rsidR="005A4F53">
        <w:t>Леонову Владимиру Сергеевичу</w:t>
      </w:r>
      <w:r w:rsidR="00C623B1">
        <w:t>.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proofErr w:type="gramStart"/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</w:t>
      </w:r>
      <w:r w:rsidR="00C623B1">
        <w:rPr>
          <w:szCs w:val="28"/>
        </w:rPr>
        <w:t>решение</w:t>
      </w:r>
      <w:proofErr w:type="gramEnd"/>
      <w:r w:rsidR="00C623B1">
        <w:rPr>
          <w:szCs w:val="28"/>
        </w:rPr>
        <w:t xml:space="preserve"> </w:t>
      </w:r>
      <w:r w:rsidR="00B605F0" w:rsidRPr="00B605F0">
        <w:rPr>
          <w:szCs w:val="28"/>
        </w:rPr>
        <w:t xml:space="preserve">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lastRenderedPageBreak/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C623B1">
      <w:pPr>
        <w:jc w:val="left"/>
        <w:rPr>
          <w:sz w:val="2"/>
        </w:rPr>
      </w:pPr>
    </w:p>
    <w:sectPr w:rsid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95256"/>
    <w:rsid w:val="003A2BD1"/>
    <w:rsid w:val="003F1881"/>
    <w:rsid w:val="004704D1"/>
    <w:rsid w:val="004835C9"/>
    <w:rsid w:val="004E1AB2"/>
    <w:rsid w:val="00527384"/>
    <w:rsid w:val="00553583"/>
    <w:rsid w:val="0057151F"/>
    <w:rsid w:val="005A4F53"/>
    <w:rsid w:val="006045BC"/>
    <w:rsid w:val="006E748E"/>
    <w:rsid w:val="007251C1"/>
    <w:rsid w:val="00733719"/>
    <w:rsid w:val="00757B13"/>
    <w:rsid w:val="00766935"/>
    <w:rsid w:val="00784F8E"/>
    <w:rsid w:val="007C6C91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623B1"/>
    <w:rsid w:val="00C751BC"/>
    <w:rsid w:val="00CE322C"/>
    <w:rsid w:val="00D876F5"/>
    <w:rsid w:val="00D93E38"/>
    <w:rsid w:val="00DB335B"/>
    <w:rsid w:val="00DD0EA3"/>
    <w:rsid w:val="00E83B86"/>
    <w:rsid w:val="00ED2D4D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2022-07-06T11:49:00Z</cp:lastPrinted>
  <dcterms:created xsi:type="dcterms:W3CDTF">2022-07-07T13:46:00Z</dcterms:created>
  <dcterms:modified xsi:type="dcterms:W3CDTF">2022-07-07T13:48:00Z</dcterms:modified>
</cp:coreProperties>
</file>