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EF6CF3" w:rsidP="0043245B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13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43245B">
              <w:rPr>
                <w:bCs/>
                <w:kern w:val="1"/>
                <w:szCs w:val="28"/>
              </w:rPr>
              <w:t>3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 xml:space="preserve">О </w:t>
      </w:r>
      <w:proofErr w:type="gramStart"/>
      <w:r w:rsidRPr="00022679">
        <w:rPr>
          <w:b/>
          <w:bCs/>
          <w:szCs w:val="28"/>
          <w:lang w:eastAsia="ru-RU"/>
        </w:rPr>
        <w:t>заверении списка</w:t>
      </w:r>
      <w:proofErr w:type="gramEnd"/>
      <w:r w:rsidRPr="00022679">
        <w:rPr>
          <w:b/>
          <w:bCs/>
          <w:szCs w:val="28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bookmarkStart w:id="0" w:name="_GoBack"/>
      <w:r w:rsidR="00A96586" w:rsidRPr="00A96586">
        <w:rPr>
          <w:b/>
          <w:bCs/>
          <w:szCs w:val="28"/>
          <w:lang w:eastAsia="ru-RU"/>
        </w:rPr>
        <w:t>«Брянское региональное отделение Политической партии ЛДПР – Либерально-демократической партии России»</w:t>
      </w:r>
      <w:bookmarkEnd w:id="0"/>
      <w:r>
        <w:rPr>
          <w:b/>
          <w:bCs/>
          <w:szCs w:val="28"/>
          <w:lang w:eastAsia="ru-RU"/>
        </w:rPr>
        <w:t xml:space="preserve">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Ивотского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Ивотскому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022679">
        <w:t>В соответствии с пунктом 4.1 статьи 20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</w:t>
      </w:r>
      <w:r w:rsidR="00A96586" w:rsidRPr="00A96586">
        <w:t>«Брянское региональное отделение Политической партии ЛДПР – Либерально-демократической партии России»</w:t>
      </w:r>
      <w:r>
        <w:t xml:space="preserve">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Pr="00022679">
        <w:t>Ивотского</w:t>
      </w:r>
      <w:proofErr w:type="spellEnd"/>
      <w:r w:rsidRPr="00022679">
        <w:t xml:space="preserve"> поселкового Совета народных депутатов</w:t>
      </w:r>
      <w:proofErr w:type="gramEnd"/>
      <w:r w:rsidRPr="00022679">
        <w:t xml:space="preserve"> </w:t>
      </w:r>
      <w:proofErr w:type="gramStart"/>
      <w:r w:rsidRPr="00022679">
        <w:t xml:space="preserve">четвертого созыва по </w:t>
      </w:r>
      <w:proofErr w:type="spellStart"/>
      <w:r w:rsidRPr="00022679">
        <w:t>Ивотскому</w:t>
      </w:r>
      <w:proofErr w:type="spellEnd"/>
      <w:r w:rsidRPr="00022679">
        <w:t xml:space="preserve"> одномандатному  избирательному округу № 4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proofErr w:type="gramEnd"/>
      <w:r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A96586" w:rsidRPr="00A96586">
        <w:rPr>
          <w:b w:val="0"/>
        </w:rPr>
        <w:t>«Брянское региональное отделение Политической партии ЛДПР – Либерально-демократической партии России»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AA395A" w:rsidRPr="00AA395A">
        <w:rPr>
          <w:b w:val="0"/>
        </w:rPr>
        <w:t>Ивотского</w:t>
      </w:r>
      <w:proofErr w:type="spellEnd"/>
      <w:r w:rsidR="00AA395A" w:rsidRPr="00AA395A">
        <w:rPr>
          <w:b w:val="0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 w:val="0"/>
        </w:rPr>
        <w:t>Ивотскому</w:t>
      </w:r>
      <w:proofErr w:type="spellEnd"/>
      <w:r w:rsidR="00AA395A" w:rsidRPr="00AA395A">
        <w:rPr>
          <w:b w:val="0"/>
        </w:rPr>
        <w:t xml:space="preserve"> одномандатному  избирательному округу № 4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lastRenderedPageBreak/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A96586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41B8">
              <w:rPr>
                <w:sz w:val="24"/>
                <w:szCs w:val="24"/>
              </w:rPr>
              <w:t>.07.2022</w:t>
            </w:r>
            <w:r w:rsidR="001C41B8"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A96586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="00A965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A96586">
              <w:rPr>
                <w:sz w:val="24"/>
                <w:szCs w:val="24"/>
              </w:rPr>
              <w:t>3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 xml:space="preserve">кандидатов в депутаты по одномандатным избирательным округам, выдвинутых избирательным объединением </w:t>
      </w:r>
      <w:r w:rsidR="00A96586" w:rsidRPr="00A96586">
        <w:rPr>
          <w:b/>
          <w:bCs/>
          <w:szCs w:val="24"/>
          <w:lang w:eastAsia="ru-RU"/>
        </w:rPr>
        <w:t>«Брянское региональное отделение Политической партии ЛДПР – Либерально-демократической партии России»</w:t>
      </w:r>
      <w:r w:rsidRPr="001C41B8">
        <w:rPr>
          <w:b/>
          <w:bCs/>
          <w:szCs w:val="24"/>
          <w:lang w:eastAsia="ru-RU"/>
        </w:rPr>
        <w:t xml:space="preserve"> 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на дополнительных выборах депутата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Ивотского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Ивотскому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одномандатному  избирательному округу № 4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r w:rsidR="00A96586">
        <w:rPr>
          <w:szCs w:val="28"/>
        </w:rPr>
        <w:t>Ко</w:t>
      </w:r>
      <w:r w:rsidR="004C6236">
        <w:rPr>
          <w:szCs w:val="28"/>
        </w:rPr>
        <w:t>ндрашова Екатерина Дмитриевна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</w:t>
      </w:r>
      <w:r w:rsidR="00A96586">
        <w:rPr>
          <w:szCs w:val="28"/>
        </w:rPr>
        <w:t>1</w:t>
      </w:r>
      <w:r w:rsidR="004C6236">
        <w:rPr>
          <w:szCs w:val="28"/>
        </w:rPr>
        <w:t>7 апреля 2004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Дятьковский район, поселок </w:t>
      </w:r>
      <w:proofErr w:type="spellStart"/>
      <w:r w:rsidR="004C6236">
        <w:rPr>
          <w:szCs w:val="28"/>
        </w:rPr>
        <w:t>Ивот</w:t>
      </w:r>
      <w:proofErr w:type="spellEnd"/>
      <w:r>
        <w:rPr>
          <w:szCs w:val="28"/>
        </w:rPr>
        <w:t xml:space="preserve">, основное место работы или службы (род занятий) – </w:t>
      </w:r>
      <w:r w:rsidR="004C6236">
        <w:rPr>
          <w:szCs w:val="28"/>
        </w:rPr>
        <w:t>Дятьковский филиал государственного автономного профессионального образовательного учреждения «Брянский техникум энергомашиностроения и радиоэлектроники имени Героя Советского Союза М.А. Афанасьева», студент</w:t>
      </w:r>
      <w:r>
        <w:rPr>
          <w:szCs w:val="28"/>
        </w:rPr>
        <w:t>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9487C"/>
    <w:rsid w:val="002B1EE7"/>
    <w:rsid w:val="00395256"/>
    <w:rsid w:val="003A2BD1"/>
    <w:rsid w:val="003F1881"/>
    <w:rsid w:val="0043245B"/>
    <w:rsid w:val="004704D1"/>
    <w:rsid w:val="004835C9"/>
    <w:rsid w:val="004C6236"/>
    <w:rsid w:val="004E1AB2"/>
    <w:rsid w:val="0057151F"/>
    <w:rsid w:val="006045BC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43991"/>
    <w:rsid w:val="008820CD"/>
    <w:rsid w:val="00882256"/>
    <w:rsid w:val="00887577"/>
    <w:rsid w:val="0089545C"/>
    <w:rsid w:val="008B5EDB"/>
    <w:rsid w:val="008B6790"/>
    <w:rsid w:val="00936777"/>
    <w:rsid w:val="0094655F"/>
    <w:rsid w:val="009564B8"/>
    <w:rsid w:val="009902DA"/>
    <w:rsid w:val="009A2127"/>
    <w:rsid w:val="00A04514"/>
    <w:rsid w:val="00A07605"/>
    <w:rsid w:val="00A209E2"/>
    <w:rsid w:val="00A96586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D2D4D"/>
    <w:rsid w:val="00EF6CF3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5</cp:revision>
  <cp:lastPrinted>2022-07-06T11:49:00Z</cp:lastPrinted>
  <dcterms:created xsi:type="dcterms:W3CDTF">2022-07-12T07:28:00Z</dcterms:created>
  <dcterms:modified xsi:type="dcterms:W3CDTF">2022-07-12T15:23:00Z</dcterms:modified>
</cp:coreProperties>
</file>