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70" w:rsidRPr="00EA4426" w:rsidRDefault="00C77670" w:rsidP="00C77670">
      <w:pPr>
        <w:spacing w:line="238" w:lineRule="auto"/>
        <w:ind w:firstLine="708"/>
        <w:jc w:val="left"/>
        <w:rPr>
          <w:lang w:val="ru-RU"/>
        </w:rPr>
      </w:pPr>
      <w:r w:rsidRPr="00EA4426">
        <w:rPr>
          <w:b/>
          <w:lang w:val="ru-RU"/>
        </w:rPr>
        <w:t xml:space="preserve">Информация для застройщиков объектов индивидуального жилищного строительства (ИЖС).  </w:t>
      </w:r>
    </w:p>
    <w:p w:rsidR="00C77670" w:rsidRPr="00EA4426" w:rsidRDefault="00C77670" w:rsidP="00C77670">
      <w:pPr>
        <w:spacing w:line="259" w:lineRule="auto"/>
        <w:ind w:left="708" w:firstLine="0"/>
        <w:jc w:val="left"/>
        <w:rPr>
          <w:lang w:val="ru-RU"/>
        </w:rPr>
      </w:pPr>
      <w:r w:rsidRPr="00EA4426">
        <w:rPr>
          <w:lang w:val="ru-RU"/>
        </w:rPr>
        <w:t xml:space="preserve"> </w:t>
      </w:r>
    </w:p>
    <w:p w:rsidR="00C77670" w:rsidRPr="00EA4426" w:rsidRDefault="00C77670" w:rsidP="00C77670">
      <w:pPr>
        <w:pStyle w:val="1"/>
        <w:ind w:left="703"/>
        <w:rPr>
          <w:lang w:val="ru-RU"/>
        </w:rPr>
      </w:pPr>
      <w:r w:rsidRPr="00EA4426">
        <w:rPr>
          <w:lang w:val="ru-RU"/>
        </w:rPr>
        <w:t xml:space="preserve">Разрешение на строительство не требуется  </w:t>
      </w:r>
    </w:p>
    <w:p w:rsidR="00C77670" w:rsidRPr="00EA4426" w:rsidRDefault="00C77670" w:rsidP="00C77670">
      <w:pPr>
        <w:ind w:left="-15"/>
        <w:rPr>
          <w:lang w:val="ru-RU"/>
        </w:rPr>
      </w:pPr>
      <w:proofErr w:type="gramStart"/>
      <w:r w:rsidRPr="00EA4426">
        <w:rPr>
          <w:lang w:val="ru-RU"/>
        </w:rPr>
        <w:t>Согласно пункта</w:t>
      </w:r>
      <w:proofErr w:type="gramEnd"/>
      <w:r w:rsidRPr="00EA4426">
        <w:rPr>
          <w:lang w:val="ru-RU"/>
        </w:rPr>
        <w:t xml:space="preserve"> 1.1 части 17 статьи 51 Градостроительного кодекса в случае строительства</w:t>
      </w:r>
      <w:r w:rsidRPr="00EA4426">
        <w:rPr>
          <w:sz w:val="22"/>
          <w:lang w:val="ru-RU"/>
        </w:rPr>
        <w:t xml:space="preserve"> </w:t>
      </w:r>
      <w:r w:rsidRPr="00EA4426">
        <w:rPr>
          <w:lang w:val="ru-RU"/>
        </w:rPr>
        <w:t xml:space="preserve">или реконструкции объектов индивидуального жилищного строительства выдача разрешения на строительство не требуется.  </w:t>
      </w:r>
    </w:p>
    <w:p w:rsidR="00C77670" w:rsidRPr="00EA4426" w:rsidRDefault="00C77670" w:rsidP="00C77670">
      <w:pPr>
        <w:ind w:left="-15"/>
        <w:rPr>
          <w:lang w:val="ru-RU"/>
        </w:rPr>
      </w:pPr>
      <w:r w:rsidRPr="00EA4426">
        <w:rPr>
          <w:lang w:val="ru-RU"/>
        </w:rPr>
        <w:t>Для осуществления строительства</w:t>
      </w:r>
      <w:r w:rsidRPr="00EA4426">
        <w:rPr>
          <w:sz w:val="22"/>
          <w:lang w:val="ru-RU"/>
        </w:rPr>
        <w:t xml:space="preserve"> </w:t>
      </w:r>
      <w:r w:rsidRPr="00EA4426">
        <w:rPr>
          <w:lang w:val="ru-RU"/>
        </w:rPr>
        <w:t xml:space="preserve">или реконструкции объекта индивидуального жилищного строительства необходимо надлежащим образом уведомить уполномоченный орган о планируемом строительстве или реконструкции. </w:t>
      </w:r>
    </w:p>
    <w:p w:rsidR="00C77670" w:rsidRPr="00EA4426" w:rsidRDefault="00C77670" w:rsidP="00C77670">
      <w:pPr>
        <w:pStyle w:val="1"/>
        <w:ind w:left="703"/>
        <w:rPr>
          <w:lang w:val="ru-RU"/>
        </w:rPr>
      </w:pPr>
      <w:r w:rsidRPr="00EA4426">
        <w:rPr>
          <w:lang w:val="ru-RU"/>
        </w:rPr>
        <w:t xml:space="preserve">Перед началом строительства ИЖС </w:t>
      </w:r>
    </w:p>
    <w:p w:rsidR="00C77670" w:rsidRPr="00EA4426" w:rsidRDefault="00C77670" w:rsidP="00C77670">
      <w:pPr>
        <w:ind w:left="-15"/>
        <w:rPr>
          <w:lang w:val="ru-RU"/>
        </w:rPr>
      </w:pPr>
      <w:proofErr w:type="gramStart"/>
      <w:r w:rsidRPr="00EA4426">
        <w:rPr>
          <w:lang w:val="ru-RU"/>
        </w:rPr>
        <w:t xml:space="preserve">В целях строительства или реконструкции объекта ИЖС или садового дома застройщик подает в уполномоченные на выдачу разрешений на строительство орган местного самоуправления уведомление о планируемых строительстве или реконструкции объекта ИЖС или садового дома (далее также - уведомление о планируемом строительстве). </w:t>
      </w:r>
      <w:proofErr w:type="gramEnd"/>
    </w:p>
    <w:p w:rsidR="00C77670" w:rsidRPr="00EA4426" w:rsidRDefault="00C77670" w:rsidP="00C77670">
      <w:pPr>
        <w:ind w:left="-15"/>
        <w:rPr>
          <w:lang w:val="ru-RU"/>
        </w:rPr>
      </w:pPr>
      <w:r w:rsidRPr="00EA4426">
        <w:rPr>
          <w:lang w:val="ru-RU"/>
        </w:rPr>
        <w:t xml:space="preserve">Способ подачи уведомления о планируемом строительстве в уполномоченный орган: </w:t>
      </w:r>
    </w:p>
    <w:p w:rsidR="00C77670" w:rsidRPr="00EA4426" w:rsidRDefault="00C77670" w:rsidP="00C77670">
      <w:pPr>
        <w:numPr>
          <w:ilvl w:val="0"/>
          <w:numId w:val="1"/>
        </w:numPr>
        <w:ind w:firstLine="0"/>
        <w:rPr>
          <w:lang w:val="ru-RU"/>
        </w:rPr>
      </w:pPr>
      <w:r w:rsidRPr="00EA4426">
        <w:rPr>
          <w:lang w:val="ru-RU"/>
        </w:rPr>
        <w:t xml:space="preserve">на бумажном носителе посредством личного обращения; </w:t>
      </w:r>
    </w:p>
    <w:p w:rsidR="00C77670" w:rsidRDefault="00C77670" w:rsidP="00C77670">
      <w:pPr>
        <w:numPr>
          <w:ilvl w:val="0"/>
          <w:numId w:val="1"/>
        </w:numPr>
        <w:ind w:firstLine="0"/>
      </w:pPr>
      <w:proofErr w:type="spellStart"/>
      <w:r>
        <w:t>через</w:t>
      </w:r>
      <w:proofErr w:type="spellEnd"/>
      <w:r>
        <w:t xml:space="preserve"> </w:t>
      </w:r>
      <w:proofErr w:type="spellStart"/>
      <w:r>
        <w:t>многофункциональный</w:t>
      </w:r>
      <w:proofErr w:type="spellEnd"/>
      <w:r>
        <w:t xml:space="preserve"> </w:t>
      </w:r>
      <w:proofErr w:type="spellStart"/>
      <w:r>
        <w:t>центр</w:t>
      </w:r>
      <w:proofErr w:type="spellEnd"/>
      <w:r>
        <w:t xml:space="preserve">; </w:t>
      </w:r>
    </w:p>
    <w:p w:rsidR="00C77670" w:rsidRPr="00EA4426" w:rsidRDefault="00C77670" w:rsidP="00C77670">
      <w:pPr>
        <w:numPr>
          <w:ilvl w:val="0"/>
          <w:numId w:val="1"/>
        </w:numPr>
        <w:ind w:firstLine="0"/>
        <w:rPr>
          <w:lang w:val="ru-RU"/>
        </w:rPr>
      </w:pPr>
      <w:r w:rsidRPr="00EA4426">
        <w:rPr>
          <w:lang w:val="ru-RU"/>
        </w:rPr>
        <w:t xml:space="preserve">посредством почтового отправления с уведомлением о вручении; - посредством единого портала государственных и муниципальных услуг. </w:t>
      </w:r>
    </w:p>
    <w:p w:rsidR="00C77670" w:rsidRPr="00EA4426" w:rsidRDefault="00C77670" w:rsidP="00C77670">
      <w:pPr>
        <w:ind w:left="708" w:firstLine="0"/>
        <w:rPr>
          <w:lang w:val="ru-RU"/>
        </w:rPr>
      </w:pPr>
      <w:r w:rsidRPr="00EA4426">
        <w:rPr>
          <w:lang w:val="ru-RU"/>
        </w:rPr>
        <w:t xml:space="preserve">К уведомлению о планируемом строительстве прилагаются: </w:t>
      </w:r>
    </w:p>
    <w:p w:rsidR="00C77670" w:rsidRPr="00EA4426" w:rsidRDefault="00C77670" w:rsidP="00C77670">
      <w:pPr>
        <w:numPr>
          <w:ilvl w:val="0"/>
          <w:numId w:val="2"/>
        </w:numPr>
        <w:rPr>
          <w:lang w:val="ru-RU"/>
        </w:rPr>
      </w:pPr>
      <w:r w:rsidRPr="00EA4426">
        <w:rPr>
          <w:lang w:val="ru-RU"/>
        </w:rPr>
        <w:t xml:space="preserve">правоустанавливающие документы на земельный участок в случае, если права на него не зарегистрированы в Едином государственном реестре недвижимости; </w:t>
      </w:r>
    </w:p>
    <w:p w:rsidR="00C77670" w:rsidRPr="00EA4426" w:rsidRDefault="00C77670" w:rsidP="00C77670">
      <w:pPr>
        <w:numPr>
          <w:ilvl w:val="0"/>
          <w:numId w:val="2"/>
        </w:numPr>
        <w:rPr>
          <w:lang w:val="ru-RU"/>
        </w:rPr>
      </w:pPr>
      <w:r w:rsidRPr="00EA4426">
        <w:rPr>
          <w:lang w:val="ru-RU"/>
        </w:rPr>
        <w:t xml:space="preserve">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 </w:t>
      </w:r>
    </w:p>
    <w:p w:rsidR="00C77670" w:rsidRPr="00EA4426" w:rsidRDefault="00C77670" w:rsidP="00C77670">
      <w:pPr>
        <w:numPr>
          <w:ilvl w:val="0"/>
          <w:numId w:val="2"/>
        </w:numPr>
        <w:rPr>
          <w:lang w:val="ru-RU"/>
        </w:rPr>
      </w:pPr>
      <w:r w:rsidRPr="00EA4426">
        <w:rPr>
          <w:lang w:val="ru-RU"/>
        </w:rPr>
        <w:t xml:space="preserve">заверенный перевод </w:t>
      </w:r>
      <w:proofErr w:type="gramStart"/>
      <w:r w:rsidRPr="00EA4426">
        <w:rPr>
          <w:lang w:val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A4426">
        <w:rPr>
          <w:lang w:val="ru-RU"/>
        </w:rPr>
        <w:t xml:space="preserve">, если застройщиком является иностранное юридическое лицо; </w:t>
      </w:r>
    </w:p>
    <w:p w:rsidR="00C77670" w:rsidRPr="00EA4426" w:rsidRDefault="00C77670" w:rsidP="00C77670">
      <w:pPr>
        <w:numPr>
          <w:ilvl w:val="0"/>
          <w:numId w:val="2"/>
        </w:numPr>
        <w:rPr>
          <w:lang w:val="ru-RU"/>
        </w:rPr>
      </w:pPr>
      <w:r w:rsidRPr="00EA4426">
        <w:rPr>
          <w:lang w:val="ru-RU"/>
        </w:rPr>
        <w:t xml:space="preserve">описание внешнего облика объекта ИЖС или садового дома в случае, если строительство или реконструкция объекта ИЖС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</w:t>
      </w:r>
      <w:r w:rsidRPr="00C77670">
        <w:rPr>
          <w:lang w:val="ru-RU"/>
        </w:rPr>
        <w:t xml:space="preserve">5 статьи 51.1 Градостроительного кодекса Российской Федерации. </w:t>
      </w:r>
      <w:r w:rsidRPr="00EA4426">
        <w:rPr>
          <w:i/>
          <w:lang w:val="ru-RU"/>
        </w:rPr>
        <w:t xml:space="preserve">Описание внешнего облика объекта ИЖС или садового дома включает в себя описание в текстовой форме и графическое описание. </w:t>
      </w:r>
      <w:proofErr w:type="gramStart"/>
      <w:r w:rsidRPr="00EA4426">
        <w:rPr>
          <w:i/>
          <w:lang w:val="ru-RU"/>
        </w:rPr>
        <w:t xml:space="preserve">Описание внешнего облика объекта ИЖС или садового дома в </w:t>
      </w:r>
      <w:r w:rsidRPr="00EA4426">
        <w:rPr>
          <w:i/>
          <w:lang w:val="ru-RU"/>
        </w:rPr>
        <w:lastRenderedPageBreak/>
        <w:t>текстовой форме включает в себя указание на параметры объекта ИЖС или садового дома, цветовое решение их внешнего облика, планируемые к использованию строительные материалы, определяющие внешний облик объекта ИЖС или садового дома, а также описание иных характеристик объекта ИЖС или садового дома, требования к которым установлены градостроительным регламентом в качестве требований к</w:t>
      </w:r>
      <w:proofErr w:type="gramEnd"/>
      <w:r w:rsidRPr="00EA4426">
        <w:rPr>
          <w:i/>
          <w:lang w:val="ru-RU"/>
        </w:rPr>
        <w:t xml:space="preserve"> </w:t>
      </w:r>
      <w:proofErr w:type="gramStart"/>
      <w:r w:rsidRPr="00EA4426">
        <w:rPr>
          <w:i/>
          <w:lang w:val="ru-RU"/>
        </w:rPr>
        <w:t>архитектурным решениям</w:t>
      </w:r>
      <w:proofErr w:type="gramEnd"/>
      <w:r w:rsidRPr="00EA4426">
        <w:rPr>
          <w:i/>
          <w:lang w:val="ru-RU"/>
        </w:rPr>
        <w:t xml:space="preserve"> объекта капитального строительства. Графическое описание представляет собой изображение внешнего облика объекта ИЖС или садового дома, включая фасады и конфигурацию объекта индивидуального жилищного строительства или садового дома. </w:t>
      </w:r>
    </w:p>
    <w:p w:rsidR="00C77670" w:rsidRPr="00EA4426" w:rsidRDefault="00C77670" w:rsidP="00C77670">
      <w:pPr>
        <w:pStyle w:val="1"/>
        <w:ind w:left="703"/>
        <w:rPr>
          <w:lang w:val="ru-RU"/>
        </w:rPr>
      </w:pPr>
      <w:r w:rsidRPr="00EA4426">
        <w:rPr>
          <w:lang w:val="ru-RU"/>
        </w:rPr>
        <w:t xml:space="preserve">После завершения строительства ИЖС </w:t>
      </w:r>
    </w:p>
    <w:p w:rsidR="00C77670" w:rsidRPr="00EA4426" w:rsidRDefault="00C77670" w:rsidP="00C77670">
      <w:pPr>
        <w:ind w:left="-15"/>
        <w:rPr>
          <w:lang w:val="ru-RU"/>
        </w:rPr>
      </w:pPr>
      <w:r w:rsidRPr="00EA4426">
        <w:rPr>
          <w:lang w:val="ru-RU"/>
        </w:rPr>
        <w:t xml:space="preserve">Не позднее одного месяца со дня окончания строительства или реконструкции объекта ИЖС или садового дома застройщик подает в уполномоченные на выдачу разрешений на строительство орган местного самоуправления уведомление об окончании строительства или реконструкции объекта ИЖС или садового дома (далее - уведомление об окончании строительства). </w:t>
      </w:r>
      <w:proofErr w:type="gramStart"/>
      <w:r w:rsidRPr="00EA4426">
        <w:rPr>
          <w:lang w:val="ru-RU"/>
        </w:rPr>
        <w:t>Уведомление об окончании строительства должно содержать сведения, предусмотренные пунктами 1 - 5, 7 и 8 части 1 статьи 51.1 Градостроительного кодекса Российской Федерации, а также сведения о параметрах построенных или реконструированных объекта ИЖС или садового дома, об оплате государственной пошлины за осуществление государственной регистрации прав, о способе направления застройщику уведомления, предусмотренного пунктом 5 части 19 статьи 55 Градостроительного кодекса Российской Федерации</w:t>
      </w:r>
      <w:proofErr w:type="gramEnd"/>
      <w:r w:rsidRPr="00EA4426">
        <w:rPr>
          <w:lang w:val="ru-RU"/>
        </w:rPr>
        <w:t xml:space="preserve">. </w:t>
      </w:r>
    </w:p>
    <w:p w:rsidR="00C77670" w:rsidRPr="00EA4426" w:rsidRDefault="00C77670" w:rsidP="00C77670">
      <w:pPr>
        <w:ind w:left="-15"/>
        <w:rPr>
          <w:lang w:val="ru-RU"/>
        </w:rPr>
      </w:pPr>
      <w:r w:rsidRPr="00EA4426">
        <w:rPr>
          <w:lang w:val="ru-RU"/>
        </w:rPr>
        <w:t xml:space="preserve">Способ подачи уведомления об окончании строительства в уполномоченный орган: </w:t>
      </w:r>
    </w:p>
    <w:p w:rsidR="00C77670" w:rsidRPr="00EA4426" w:rsidRDefault="00C77670" w:rsidP="00C77670">
      <w:pPr>
        <w:numPr>
          <w:ilvl w:val="0"/>
          <w:numId w:val="3"/>
        </w:numPr>
        <w:ind w:firstLine="0"/>
        <w:rPr>
          <w:lang w:val="ru-RU"/>
        </w:rPr>
      </w:pPr>
      <w:r w:rsidRPr="00EA4426">
        <w:rPr>
          <w:lang w:val="ru-RU"/>
        </w:rPr>
        <w:t xml:space="preserve">на бумажном носителе посредством личного обращения; </w:t>
      </w:r>
    </w:p>
    <w:p w:rsidR="00C77670" w:rsidRDefault="00C77670" w:rsidP="00C77670">
      <w:pPr>
        <w:numPr>
          <w:ilvl w:val="0"/>
          <w:numId w:val="3"/>
        </w:numPr>
        <w:ind w:firstLine="0"/>
      </w:pPr>
      <w:proofErr w:type="spellStart"/>
      <w:r>
        <w:t>через</w:t>
      </w:r>
      <w:proofErr w:type="spellEnd"/>
      <w:r>
        <w:t xml:space="preserve"> </w:t>
      </w:r>
      <w:proofErr w:type="spellStart"/>
      <w:r>
        <w:t>многофункциональный</w:t>
      </w:r>
      <w:proofErr w:type="spellEnd"/>
      <w:r>
        <w:t xml:space="preserve"> </w:t>
      </w:r>
      <w:proofErr w:type="spellStart"/>
      <w:r>
        <w:t>центр</w:t>
      </w:r>
      <w:proofErr w:type="spellEnd"/>
      <w:r>
        <w:t xml:space="preserve">; </w:t>
      </w:r>
    </w:p>
    <w:p w:rsidR="00C77670" w:rsidRPr="00EA4426" w:rsidRDefault="00C77670" w:rsidP="00C77670">
      <w:pPr>
        <w:numPr>
          <w:ilvl w:val="0"/>
          <w:numId w:val="3"/>
        </w:numPr>
        <w:ind w:firstLine="0"/>
        <w:rPr>
          <w:lang w:val="ru-RU"/>
        </w:rPr>
      </w:pPr>
      <w:r w:rsidRPr="00EA4426">
        <w:rPr>
          <w:lang w:val="ru-RU"/>
        </w:rPr>
        <w:t xml:space="preserve">посредством почтового отправления с уведомлением о вручении; - посредством единого портала государственных и муниципальных услуг. </w:t>
      </w:r>
    </w:p>
    <w:p w:rsidR="00C77670" w:rsidRPr="00EA4426" w:rsidRDefault="00C77670" w:rsidP="00C77670">
      <w:pPr>
        <w:ind w:left="708" w:firstLine="0"/>
        <w:rPr>
          <w:lang w:val="ru-RU"/>
        </w:rPr>
      </w:pPr>
      <w:r w:rsidRPr="00EA4426">
        <w:rPr>
          <w:lang w:val="ru-RU"/>
        </w:rPr>
        <w:t xml:space="preserve">К уведомлению об окончании строительства прилагаются: </w:t>
      </w:r>
    </w:p>
    <w:p w:rsidR="00C77670" w:rsidRPr="00EA4426" w:rsidRDefault="00C77670" w:rsidP="00C77670">
      <w:pPr>
        <w:numPr>
          <w:ilvl w:val="0"/>
          <w:numId w:val="4"/>
        </w:numPr>
        <w:rPr>
          <w:lang w:val="ru-RU"/>
        </w:rPr>
      </w:pPr>
      <w:r w:rsidRPr="00EA4426">
        <w:rPr>
          <w:lang w:val="ru-RU"/>
        </w:rPr>
        <w:t xml:space="preserve">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 </w:t>
      </w:r>
    </w:p>
    <w:p w:rsidR="00C77670" w:rsidRPr="00EA4426" w:rsidRDefault="00C77670" w:rsidP="00C77670">
      <w:pPr>
        <w:numPr>
          <w:ilvl w:val="0"/>
          <w:numId w:val="4"/>
        </w:numPr>
        <w:rPr>
          <w:lang w:val="ru-RU"/>
        </w:rPr>
      </w:pPr>
      <w:r w:rsidRPr="00EA4426">
        <w:rPr>
          <w:lang w:val="ru-RU"/>
        </w:rPr>
        <w:t xml:space="preserve">заверенный перевод </w:t>
      </w:r>
      <w:proofErr w:type="gramStart"/>
      <w:r w:rsidRPr="00EA4426">
        <w:rPr>
          <w:lang w:val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A4426">
        <w:rPr>
          <w:lang w:val="ru-RU"/>
        </w:rPr>
        <w:t xml:space="preserve">, если застройщиком является иностранное юридическое лицо;; </w:t>
      </w:r>
    </w:p>
    <w:p w:rsidR="00C77670" w:rsidRPr="00EA4426" w:rsidRDefault="00C77670" w:rsidP="00C77670">
      <w:pPr>
        <w:numPr>
          <w:ilvl w:val="0"/>
          <w:numId w:val="4"/>
        </w:numPr>
        <w:rPr>
          <w:lang w:val="ru-RU"/>
        </w:rPr>
      </w:pPr>
      <w:r w:rsidRPr="00EA4426">
        <w:rPr>
          <w:lang w:val="ru-RU"/>
        </w:rPr>
        <w:t xml:space="preserve">технический план объекта индивидуального жилищного строительства или садового дома; </w:t>
      </w:r>
    </w:p>
    <w:p w:rsidR="00C77670" w:rsidRPr="00EA4426" w:rsidRDefault="00C77670" w:rsidP="00C77670">
      <w:pPr>
        <w:numPr>
          <w:ilvl w:val="0"/>
          <w:numId w:val="4"/>
        </w:numPr>
        <w:rPr>
          <w:lang w:val="ru-RU"/>
        </w:rPr>
      </w:pPr>
      <w:r w:rsidRPr="00EA4426">
        <w:rPr>
          <w:lang w:val="ru-RU"/>
        </w:rPr>
        <w:t xml:space="preserve">заключенное между правообладателями земельного участка соглашение об определении их долей в праве общей долевой собственности </w:t>
      </w:r>
      <w:r w:rsidRPr="00EA4426">
        <w:rPr>
          <w:lang w:val="ru-RU"/>
        </w:rPr>
        <w:lastRenderedPageBreak/>
        <w:t xml:space="preserve">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EA4426">
        <w:rPr>
          <w:lang w:val="ru-RU"/>
        </w:rPr>
        <w:t>со</w:t>
      </w:r>
      <w:proofErr w:type="gramEnd"/>
      <w:r w:rsidRPr="00EA4426">
        <w:rPr>
          <w:lang w:val="ru-RU"/>
        </w:rPr>
        <w:t xml:space="preserve"> множественностью лиц на стороне арендатора. </w:t>
      </w:r>
    </w:p>
    <w:p w:rsidR="00C77670" w:rsidRPr="00EA4426" w:rsidRDefault="00C77670" w:rsidP="00C77670">
      <w:pPr>
        <w:pStyle w:val="1"/>
        <w:ind w:left="0" w:firstLine="708"/>
        <w:rPr>
          <w:lang w:val="ru-RU"/>
        </w:rPr>
      </w:pPr>
      <w:r w:rsidRPr="00EA4426">
        <w:rPr>
          <w:lang w:val="ru-RU"/>
        </w:rPr>
        <w:t xml:space="preserve">Государственный кадастровый учёт и государственная регистрация прав на недвижимое имущество (ИЖС) </w:t>
      </w:r>
    </w:p>
    <w:p w:rsidR="00C77670" w:rsidRPr="00EA4426" w:rsidRDefault="00C77670" w:rsidP="00C77670">
      <w:pPr>
        <w:ind w:left="-15"/>
        <w:rPr>
          <w:lang w:val="ru-RU"/>
        </w:rPr>
      </w:pPr>
      <w:proofErr w:type="gramStart"/>
      <w:r w:rsidRPr="00EA4426">
        <w:rPr>
          <w:lang w:val="ru-RU"/>
        </w:rPr>
        <w:t>Органы местного самоуправления, уполномоченные на выдачу разрешений на строительство, в срок не позднее семи рабочих дней с даты поступления от застройщика уведомления об окончании строительства (при отсутствии оснований для направления застройщику уведомления о несоответствии построенных объекта ИЖС или садового дома требованиям законодательства о градостроительной деятельности) направляет в орган регистрации прав заявление о государственном кадастровом учете и государственной регистрации прав на</w:t>
      </w:r>
      <w:proofErr w:type="gramEnd"/>
      <w:r w:rsidRPr="00EA4426">
        <w:rPr>
          <w:lang w:val="ru-RU"/>
        </w:rPr>
        <w:t xml:space="preserve"> такие объект ИЖС или садовый дом и прилагаемые к нему документы (в том числе уведомление об окончании строительства, представленный застройщиком технический план, а в случае, если земельный участок, на котором построен или реконструирован объект ИЖС или садовый дом, принадлежит двум и более гражданам на праве общей долевой собственности или передан в аренду </w:t>
      </w:r>
      <w:proofErr w:type="gramStart"/>
      <w:r w:rsidRPr="00EA4426">
        <w:rPr>
          <w:lang w:val="ru-RU"/>
        </w:rPr>
        <w:t>со</w:t>
      </w:r>
      <w:proofErr w:type="gramEnd"/>
      <w:r w:rsidRPr="00EA4426">
        <w:rPr>
          <w:lang w:val="ru-RU"/>
        </w:rPr>
        <w:t xml:space="preserve"> множественностью лиц на стороне арендатора, также заключенное </w:t>
      </w:r>
      <w:proofErr w:type="gramStart"/>
      <w:r w:rsidRPr="00EA4426">
        <w:rPr>
          <w:lang w:val="ru-RU"/>
        </w:rPr>
        <w:t xml:space="preserve">между правообладателями такого земельного участка соглашение об определении их долей в праве общей долевой собственности на построенные или реконструированные объект ИЖС или садовый дом).  </w:t>
      </w:r>
      <w:proofErr w:type="gramEnd"/>
    </w:p>
    <w:p w:rsidR="00C77670" w:rsidRPr="00EA4426" w:rsidRDefault="00C77670" w:rsidP="00C77670">
      <w:pPr>
        <w:ind w:left="-15"/>
        <w:rPr>
          <w:lang w:val="ru-RU"/>
        </w:rPr>
      </w:pPr>
      <w:r w:rsidRPr="00EA4426">
        <w:rPr>
          <w:lang w:val="ru-RU"/>
        </w:rPr>
        <w:t xml:space="preserve">В случае </w:t>
      </w:r>
      <w:proofErr w:type="spellStart"/>
      <w:r w:rsidRPr="00EA4426">
        <w:rPr>
          <w:lang w:val="ru-RU"/>
        </w:rPr>
        <w:t>ненаправления</w:t>
      </w:r>
      <w:proofErr w:type="spellEnd"/>
      <w:r w:rsidRPr="00EA4426">
        <w:rPr>
          <w:lang w:val="ru-RU"/>
        </w:rPr>
        <w:t xml:space="preserve"> в установленный срок такими органом местного самоуправления указанного заявления застройщик вправе направить указанное заявление в орган регистрации прав самостоятельно.  </w:t>
      </w:r>
    </w:p>
    <w:p w:rsidR="00C77670" w:rsidRPr="00EA4426" w:rsidRDefault="00C77670" w:rsidP="00C77670">
      <w:pPr>
        <w:spacing w:line="259" w:lineRule="auto"/>
        <w:ind w:firstLine="0"/>
        <w:jc w:val="right"/>
        <w:rPr>
          <w:lang w:val="ru-RU"/>
        </w:rPr>
      </w:pPr>
      <w:r w:rsidRPr="00EA4426">
        <w:rPr>
          <w:i/>
          <w:lang w:val="ru-RU"/>
        </w:rPr>
        <w:t xml:space="preserve">Письмо Управления </w:t>
      </w:r>
      <w:proofErr w:type="spellStart"/>
      <w:r w:rsidRPr="00EA4426">
        <w:rPr>
          <w:i/>
          <w:lang w:val="ru-RU"/>
        </w:rPr>
        <w:t>Росреестра</w:t>
      </w:r>
      <w:proofErr w:type="spellEnd"/>
      <w:r w:rsidRPr="00EA4426">
        <w:rPr>
          <w:i/>
          <w:lang w:val="ru-RU"/>
        </w:rPr>
        <w:t xml:space="preserve"> по Брянской области от 02.10.2020 №2.1-</w:t>
      </w:r>
    </w:p>
    <w:p w:rsidR="00C77670" w:rsidRPr="00EA4426" w:rsidRDefault="00C77670" w:rsidP="00C77670">
      <w:pPr>
        <w:ind w:left="-5" w:hanging="10"/>
        <w:rPr>
          <w:lang w:val="ru-RU"/>
        </w:rPr>
      </w:pPr>
      <w:r w:rsidRPr="00EA4426">
        <w:rPr>
          <w:i/>
          <w:lang w:val="ru-RU"/>
        </w:rPr>
        <w:t xml:space="preserve">41/5721 </w:t>
      </w:r>
    </w:p>
    <w:p w:rsidR="00C77670" w:rsidRPr="00EA4426" w:rsidRDefault="00C77670" w:rsidP="00C77670">
      <w:pPr>
        <w:pStyle w:val="1"/>
        <w:ind w:left="703"/>
        <w:rPr>
          <w:lang w:val="ru-RU"/>
        </w:rPr>
      </w:pPr>
      <w:r w:rsidRPr="00EA4426">
        <w:rPr>
          <w:lang w:val="ru-RU"/>
        </w:rPr>
        <w:t xml:space="preserve">Дополнительная информация (до 1 марта 2021 года) </w:t>
      </w:r>
    </w:p>
    <w:p w:rsidR="00C77670" w:rsidRPr="00EA4426" w:rsidRDefault="00C77670" w:rsidP="00C77670">
      <w:pPr>
        <w:ind w:left="-15"/>
        <w:rPr>
          <w:lang w:val="ru-RU"/>
        </w:rPr>
      </w:pPr>
      <w:proofErr w:type="gramStart"/>
      <w:r w:rsidRPr="00EA4426">
        <w:rPr>
          <w:lang w:val="ru-RU"/>
        </w:rPr>
        <w:t>Правообладатель дачного или садового земельного участка, правообладатель земельного участка, предназначенного для индивидуального жилищного строительства или для ведения личного подсобного хозяйства, в границах населенного пункта, на которых до дня вступления в силу настоящего Федерального закона начаты строительство или реконструкция жилого дома, жилого строения или объекта ИЖС, вправе до 1 марта 2021 года направить в уполномоченные на выдачу разрешений на строительство орган</w:t>
      </w:r>
      <w:proofErr w:type="gramEnd"/>
      <w:r w:rsidRPr="00EA4426">
        <w:rPr>
          <w:lang w:val="ru-RU"/>
        </w:rPr>
        <w:t xml:space="preserve"> местного самоуправления уведомление о </w:t>
      </w:r>
      <w:proofErr w:type="gramStart"/>
      <w:r w:rsidRPr="00EA4426">
        <w:rPr>
          <w:lang w:val="ru-RU"/>
        </w:rPr>
        <w:t>планируемых</w:t>
      </w:r>
      <w:proofErr w:type="gramEnd"/>
      <w:r w:rsidRPr="00EA4426">
        <w:rPr>
          <w:lang w:val="ru-RU"/>
        </w:rPr>
        <w:t xml:space="preserve"> строительстве. </w:t>
      </w:r>
    </w:p>
    <w:p w:rsidR="00C77670" w:rsidRPr="00EA4426" w:rsidRDefault="00C77670" w:rsidP="00C77670">
      <w:pPr>
        <w:spacing w:after="148" w:line="259" w:lineRule="auto"/>
        <w:ind w:firstLine="0"/>
        <w:jc w:val="left"/>
        <w:rPr>
          <w:lang w:val="ru-RU"/>
        </w:rPr>
      </w:pPr>
      <w:r w:rsidRPr="00EA4426">
        <w:rPr>
          <w:lang w:val="ru-RU"/>
        </w:rPr>
        <w:t xml:space="preserve"> </w:t>
      </w:r>
    </w:p>
    <w:p w:rsidR="0027432C" w:rsidRPr="00C77670" w:rsidRDefault="0027432C">
      <w:pPr>
        <w:rPr>
          <w:lang w:val="ru-RU"/>
        </w:rPr>
      </w:pPr>
    </w:p>
    <w:sectPr w:rsidR="0027432C" w:rsidRPr="00C77670" w:rsidSect="00274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6435"/>
    <w:multiLevelType w:val="hybridMultilevel"/>
    <w:tmpl w:val="39A492A8"/>
    <w:lvl w:ilvl="0" w:tplc="E39210D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60049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5E3A6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BA38D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5AEEF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604F7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B0CFC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8677A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3E49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5807511"/>
    <w:multiLevelType w:val="hybridMultilevel"/>
    <w:tmpl w:val="D9763E44"/>
    <w:lvl w:ilvl="0" w:tplc="24F4F53A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6467D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2E055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5271F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2A794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5C006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1A2D4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16982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9C169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2E77D2B"/>
    <w:multiLevelType w:val="hybridMultilevel"/>
    <w:tmpl w:val="76B47AD8"/>
    <w:lvl w:ilvl="0" w:tplc="27AEB8B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C8E6C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EEA20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4817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10C7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08AD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26564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C831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309B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D7B1D72"/>
    <w:multiLevelType w:val="hybridMultilevel"/>
    <w:tmpl w:val="B9B259FA"/>
    <w:lvl w:ilvl="0" w:tplc="53123DD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9AFCB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4A18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CA477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A2FD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C8D4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70B89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18FA0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A4C49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670"/>
    <w:rsid w:val="0027432C"/>
    <w:rsid w:val="00C7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70"/>
    <w:pPr>
      <w:spacing w:after="0" w:line="248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C77670"/>
    <w:pPr>
      <w:keepNext/>
      <w:keepLines/>
      <w:spacing w:after="8" w:line="248" w:lineRule="auto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670"/>
    <w:rPr>
      <w:rFonts w:ascii="Times New Roman" w:eastAsia="Times New Roman" w:hAnsi="Times New Roman" w:cs="Times New Roman"/>
      <w:b/>
      <w:i/>
      <w:color w:val="000000"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6152</Characters>
  <Application>Microsoft Office Word</Application>
  <DocSecurity>0</DocSecurity>
  <Lines>51</Lines>
  <Paragraphs>14</Paragraphs>
  <ScaleCrop>false</ScaleCrop>
  <Company/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2020-12-21T14:37:00Z</dcterms:created>
  <dcterms:modified xsi:type="dcterms:W3CDTF">2020-12-21T14:37:00Z</dcterms:modified>
</cp:coreProperties>
</file>