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F1133D" w:rsidRPr="007B7D3B">
          <w:rPr>
            <w:rStyle w:val="a7"/>
            <w:rFonts w:ascii="Times New Roman" w:hAnsi="Times New Roman"/>
            <w:sz w:val="24"/>
            <w:szCs w:val="24"/>
            <w:lang w:eastAsia="ru-RU"/>
          </w:rPr>
          <w:t>npr32@yandex.ru</w:t>
        </w:r>
      </w:hyperlink>
      <w:r w:rsidR="00F1133D">
        <w:rPr>
          <w:rFonts w:ascii="Times New Roman" w:hAnsi="Times New Roman"/>
          <w:sz w:val="24"/>
          <w:szCs w:val="24"/>
          <w:lang w:eastAsia="ru-RU"/>
        </w:rPr>
        <w:t>,</w:t>
      </w:r>
      <w:r w:rsidR="00081C64" w:rsidRPr="00081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ms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pr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.2007@ 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mail</w:t>
      </w:r>
      <w:r w:rsidR="00F1133D" w:rsidRPr="00081C6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F1133D" w:rsidRPr="00081C64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</w:t>
      </w:r>
      <w:r w:rsidR="00240FDF">
        <w:rPr>
          <w:rFonts w:ascii="Times New Roman" w:eastAsia="Times New Roman" w:hAnsi="Times New Roman"/>
          <w:sz w:val="24"/>
          <w:szCs w:val="24"/>
          <w:lang w:eastAsia="zh-CN"/>
        </w:rPr>
        <w:t>, администрация Дятьковского района.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</w:tblGrid>
      <w:tr w:rsidR="00975893" w:rsidRPr="00975893" w:rsidTr="00F1133D">
        <w:trPr>
          <w:trHeight w:hRule="exact" w:val="317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F1133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F1133D">
        <w:trPr>
          <w:trHeight w:hRule="exact" w:val="295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F1133D">
        <w:trPr>
          <w:trHeight w:hRule="exact" w:val="302"/>
        </w:trPr>
        <w:tc>
          <w:tcPr>
            <w:tcW w:w="9923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F1133D">
        <w:trPr>
          <w:trHeight w:hRule="exact" w:val="612"/>
        </w:trPr>
        <w:tc>
          <w:tcPr>
            <w:tcW w:w="9923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>6. Основной продукцией (товаром, работой, услугой) бизнеса, который Вы представляете, является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:</w:t>
      </w:r>
      <w:r w:rsidRPr="00F62DD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62DD2">
        <w:rPr>
          <w:rFonts w:ascii="Times New Roman" w:hAnsi="Times New Roman"/>
          <w:i/>
          <w:sz w:val="24"/>
          <w:szCs w:val="24"/>
        </w:rPr>
        <w:t>пожалуйста, выберите один вариант ответа)</w:t>
      </w:r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>?</w:t>
      </w:r>
      <w:r w:rsidRPr="00F62DD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62DD2">
        <w:rPr>
          <w:rFonts w:ascii="Times New Roman" w:hAnsi="Times New Roman"/>
          <w:i/>
          <w:sz w:val="24"/>
          <w:szCs w:val="24"/>
        </w:rPr>
        <w:t>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B16CE0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?</w:t>
      </w:r>
      <w:r w:rsidR="00CA0143" w:rsidRPr="00486247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A0143" w:rsidRPr="00486247">
        <w:rPr>
          <w:rFonts w:ascii="Times New Roman" w:hAnsi="Times New Roman"/>
          <w:i/>
          <w:sz w:val="24"/>
          <w:szCs w:val="24"/>
        </w:rPr>
        <w:t xml:space="preserve">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 Вашей оценке, насколько преодолимы административные барьеры для ведения текущей деятельности или открытия новогобизнеса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EF" w:rsidRDefault="002D11E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lastRenderedPageBreak/>
        <w:t>Стоимость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643"/>
    <w:rsid w:val="0004450E"/>
    <w:rsid w:val="00081C64"/>
    <w:rsid w:val="000A6F37"/>
    <w:rsid w:val="001A1DC8"/>
    <w:rsid w:val="001C1337"/>
    <w:rsid w:val="00240FDF"/>
    <w:rsid w:val="0029699E"/>
    <w:rsid w:val="002D11EF"/>
    <w:rsid w:val="002E0526"/>
    <w:rsid w:val="002F0B8B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8517D"/>
    <w:rsid w:val="005C6DA2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9D7ECA"/>
    <w:rsid w:val="00B16CE0"/>
    <w:rsid w:val="00B43FAA"/>
    <w:rsid w:val="00BA3F25"/>
    <w:rsid w:val="00C1146D"/>
    <w:rsid w:val="00C3558A"/>
    <w:rsid w:val="00CA0143"/>
    <w:rsid w:val="00D20E3A"/>
    <w:rsid w:val="00E02091"/>
    <w:rsid w:val="00F1133D"/>
    <w:rsid w:val="00F1520A"/>
    <w:rsid w:val="00F6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r32@yandex.ru" TargetMode="External"/><Relationship Id="rId5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TORG_SECT</cp:lastModifiedBy>
  <cp:revision>4</cp:revision>
  <cp:lastPrinted>2017-02-01T14:21:00Z</cp:lastPrinted>
  <dcterms:created xsi:type="dcterms:W3CDTF">2017-10-24T09:38:00Z</dcterms:created>
  <dcterms:modified xsi:type="dcterms:W3CDTF">2017-10-25T07:30:00Z</dcterms:modified>
</cp:coreProperties>
</file>