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1F" w:rsidRPr="008A2941" w:rsidRDefault="0045561F" w:rsidP="0045561F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A2941">
        <w:rPr>
          <w:rFonts w:eastAsia="Times New Roman" w:cs="Times New Roman"/>
          <w:sz w:val="26"/>
          <w:szCs w:val="26"/>
          <w:lang w:eastAsia="ru-RU"/>
        </w:rPr>
        <w:t>Российская Федерация</w:t>
      </w:r>
    </w:p>
    <w:p w:rsidR="0045561F" w:rsidRPr="008A2941" w:rsidRDefault="0045561F" w:rsidP="0045561F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A2941">
        <w:rPr>
          <w:rFonts w:eastAsia="Times New Roman" w:cs="Times New Roman"/>
          <w:sz w:val="26"/>
          <w:szCs w:val="26"/>
          <w:lang w:eastAsia="ru-RU"/>
        </w:rPr>
        <w:t>Брянская область</w:t>
      </w:r>
    </w:p>
    <w:p w:rsidR="0045561F" w:rsidRPr="00B57C83" w:rsidRDefault="0045561F" w:rsidP="0045561F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B57C83">
        <w:rPr>
          <w:rFonts w:eastAsia="Times New Roman" w:cs="Times New Roman"/>
          <w:sz w:val="24"/>
          <w:szCs w:val="20"/>
          <w:lang w:eastAsia="ru-RU"/>
        </w:rPr>
        <w:t xml:space="preserve">АДМИНИСТРАЦИЯ  ДЯТЬКОВСКОГО РАЙОНА </w:t>
      </w:r>
    </w:p>
    <w:p w:rsidR="0045561F" w:rsidRPr="00B57C83" w:rsidRDefault="0045561F" w:rsidP="0045561F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45561F" w:rsidRPr="00B57C83" w:rsidRDefault="0045561F" w:rsidP="0045561F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45561F" w:rsidRPr="00B57C83" w:rsidRDefault="0045561F" w:rsidP="0045561F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B57C83">
        <w:rPr>
          <w:rFonts w:eastAsia="Times New Roman" w:cs="Times New Roman"/>
          <w:sz w:val="24"/>
          <w:szCs w:val="20"/>
          <w:lang w:eastAsia="ru-RU"/>
        </w:rPr>
        <w:t>ПОСТАНОВЛЕНИЕ</w:t>
      </w:r>
    </w:p>
    <w:p w:rsidR="0045561F" w:rsidRPr="00B57C83" w:rsidRDefault="0045561F" w:rsidP="0045561F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45561F" w:rsidRPr="00011D30" w:rsidRDefault="0045561F" w:rsidP="0045561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“</w:t>
      </w:r>
      <w:r w:rsidR="009C6C49" w:rsidRPr="00011D30">
        <w:rPr>
          <w:rFonts w:eastAsia="Times New Roman" w:cs="Times New Roman"/>
          <w:sz w:val="26"/>
          <w:szCs w:val="26"/>
          <w:lang w:eastAsia="ru-RU"/>
        </w:rPr>
        <w:t>06</w:t>
      </w:r>
      <w:r w:rsidRPr="00011D30">
        <w:rPr>
          <w:rFonts w:eastAsia="Times New Roman" w:cs="Times New Roman"/>
          <w:sz w:val="26"/>
          <w:szCs w:val="26"/>
          <w:lang w:eastAsia="ru-RU"/>
        </w:rPr>
        <w:t>”</w:t>
      </w:r>
      <w:r w:rsidR="009C6C49" w:rsidRPr="00011D30">
        <w:rPr>
          <w:rFonts w:eastAsia="Times New Roman" w:cs="Times New Roman"/>
          <w:sz w:val="26"/>
          <w:szCs w:val="26"/>
          <w:lang w:eastAsia="ru-RU"/>
        </w:rPr>
        <w:t>декабря</w:t>
      </w:r>
      <w:r w:rsidRPr="00011D30">
        <w:rPr>
          <w:rFonts w:eastAsia="Times New Roman" w:cs="Times New Roman"/>
          <w:sz w:val="26"/>
          <w:szCs w:val="26"/>
          <w:lang w:eastAsia="ru-RU"/>
        </w:rPr>
        <w:t xml:space="preserve">  201</w:t>
      </w:r>
      <w:r w:rsidR="006477B5" w:rsidRPr="00011D30">
        <w:rPr>
          <w:rFonts w:eastAsia="Times New Roman" w:cs="Times New Roman"/>
          <w:sz w:val="26"/>
          <w:szCs w:val="26"/>
          <w:lang w:eastAsia="ru-RU"/>
        </w:rPr>
        <w:t>7</w:t>
      </w:r>
      <w:r w:rsidRPr="00011D30">
        <w:rPr>
          <w:rFonts w:eastAsia="Times New Roman" w:cs="Times New Roman"/>
          <w:sz w:val="26"/>
          <w:szCs w:val="26"/>
          <w:lang w:eastAsia="ru-RU"/>
        </w:rPr>
        <w:t>г.</w:t>
      </w:r>
    </w:p>
    <w:p w:rsidR="0045561F" w:rsidRPr="00011D30" w:rsidRDefault="0045561F" w:rsidP="0045561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5561F" w:rsidRPr="00011D30" w:rsidRDefault="0045561F" w:rsidP="0045561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9C6C49" w:rsidRPr="00011D30">
        <w:rPr>
          <w:rFonts w:eastAsia="Times New Roman" w:cs="Times New Roman"/>
          <w:sz w:val="26"/>
          <w:szCs w:val="26"/>
          <w:lang w:eastAsia="ru-RU"/>
        </w:rPr>
        <w:t>1827</w:t>
      </w:r>
      <w:r w:rsidRPr="00011D3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5561F" w:rsidRPr="00011D30" w:rsidRDefault="0045561F" w:rsidP="0045561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011D30">
        <w:rPr>
          <w:rFonts w:eastAsia="Times New Roman" w:cs="Times New Roman"/>
          <w:sz w:val="26"/>
          <w:szCs w:val="26"/>
          <w:lang w:eastAsia="ru-RU"/>
        </w:rPr>
        <w:t>.Д</w:t>
      </w:r>
      <w:proofErr w:type="gramEnd"/>
      <w:r w:rsidRPr="00011D30">
        <w:rPr>
          <w:rFonts w:eastAsia="Times New Roman" w:cs="Times New Roman"/>
          <w:sz w:val="26"/>
          <w:szCs w:val="26"/>
          <w:lang w:eastAsia="ru-RU"/>
        </w:rPr>
        <w:t>ятьково</w:t>
      </w:r>
    </w:p>
    <w:p w:rsidR="0045561F" w:rsidRPr="00011D30" w:rsidRDefault="0045561F" w:rsidP="0045561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Об организации предновогодней</w:t>
      </w: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торговли</w:t>
      </w: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ab/>
        <w:t>В связи с приближающимися новогодними и Рождественскими праздниками для улучшения обеспечения населения района товарами и услугами в предновогодние и новогодние дни</w:t>
      </w: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ab/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1. Рекомендовать руководителям предприятий торговли, общественного питания и бытовых услуг всех форм собственности провести мероприятия, направленные на улучшение обеспечения населения товарами и услугами в предпраздничные и праздничные дни: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 xml:space="preserve">- оформить торговые залы, витрины и прилегающие территории предприятий торговли, общественного питания и бытового обслуживания с использованием   новогодней тематики. При украшении  фасадов  зданий и прилегающих  к ним  территорий учесть  единый  стиль новогоднего  оформления рядом стоящих зданий. 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- организовать и провести расширенную продажу продовольственными и непродовольственными товарами, детскими новогодними подарками, сувенирами, искусственными и натуральными елками, елочными украшениями;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 xml:space="preserve">- принять меры по бесперебойному снабжению населения товарами, формированию товарных запасов с учетом увеличения покупательного спроса в предпраздничные и праздничные дни;  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- разработать в предприятиях общественного питания праздничные меню и организовать прием заявок на проведение банкетов и праздничных вечеров, на комплектование наборов из продовольственных товаров, изготовление праздничных тортов с доставкой на дом, а также оказать консультационные услуги населению по приготовлению праздничных блюд и сервировки стола;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- провести праздничные и благотворительные акции, изыскать возможность формирования и вручения новогодних подарков детям из малообеспеченных и многодетных семей;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 xml:space="preserve">- продлить в предпраздничные дни часы работы предприятий торговли и общественного питания и назначить ответственных дежурных, возложив на них персональную ответственность за состояние торгового обслуживания в течение рабочего дня, информировать население через средства массовой информации о </w:t>
      </w:r>
      <w:r w:rsidRPr="00011D30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проведении праздничных мероприятий, оказываемых услугах и режиме работы в праздничные дни;  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- в целях предупреждения нарушений правопорядка при проведении культурно-массовых и зрелищных мероприятий запретить продажу табачных изделий, пива и безалкогольных напитков в стеклянной и жестяной таре в предприятиях, расположенных в местах проведения массовых мероприятий и на прилегающих к ним территориях;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 xml:space="preserve">- розничную торговлю пиротехническими изделиями бытового назначения производить в магазинах, отделах и секциях магазинов, павильонах и киосках, обеспечивающих сохранность продукции исключающих попадание на нее прямых солнечных лучей и атмосферных осадков. В торговых помещениях, имеющих площадь не менее 25 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 xml:space="preserve">. осуществлять хранение и реализацию одновременно не более 1200 кг пиротехнических изделий бытового назначения по массе брутто.  Для объектов торговли, где площадь торгового зала менее 25 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>., количество пиротехнических изделий не должно превышать более 100 кг по массе брутто. В соответствии с постановлением Правительства РФ № 1052 от 22.12.2009г запретить торговлю пиротехническими товарами на рынках и ярмарках;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 xml:space="preserve">- в целях предупреждения нарушений правопорядка при проведении культурно-массовых и зрелищных мероприятий необходимо обеспечить соблюдение Федерального закона и закона Брянской области «О государственном регулировании производства и оборота этилового спирта, алкогольной и спиртосодержащей продукции» в части реализации алкогольной продукции в местах массового скопления граждан.  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2.  В совершенствовании антитеррористической защищенности ярмарок, крупных торговых центров, расположенных на территории района, рекомендовать руководителям служб охраны торговых предприятий, ярмарок: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- ежедневно проводить с подчиненными инструктаж по усилению контроля за  обслуживаемыми и прилегающими территориями;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- по громкоговорящей связи доводить до обслуживающего персонала  и покупателей информацию о повышении бдительности, о действиях в чрезвычайных ситуациях с указанием телефонов экстренных служб;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- ограничить доступ посторонних лиц в служебные помещения торговых предприятий.</w:t>
      </w: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ab/>
        <w:t xml:space="preserve">3. Рекомендовать главам администраций муниципальных образований: </w:t>
      </w:r>
    </w:p>
    <w:p w:rsidR="0045561F" w:rsidRPr="00011D30" w:rsidRDefault="0045561F" w:rsidP="004556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-уделить особое внимание вопросу обеспечения продовольственными и непродовольственными товарами в предпраздничные и праздничные дни населения малочисленных и труднодоступных населенных пунктов района;</w:t>
      </w: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ab/>
        <w:t>4. Рекомендовать ГКУ Брянской области «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Дятьковское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 xml:space="preserve"> лесничество» (</w:t>
      </w:r>
      <w:r w:rsidR="009254FE" w:rsidRPr="00011D30">
        <w:rPr>
          <w:rFonts w:eastAsia="Times New Roman" w:cs="Times New Roman"/>
          <w:sz w:val="26"/>
          <w:szCs w:val="26"/>
          <w:lang w:eastAsia="ru-RU"/>
        </w:rPr>
        <w:t>Часов</w:t>
      </w:r>
      <w:r w:rsidRPr="00011D30">
        <w:rPr>
          <w:rFonts w:eastAsia="Times New Roman" w:cs="Times New Roman"/>
          <w:sz w:val="26"/>
          <w:szCs w:val="26"/>
          <w:lang w:eastAsia="ru-RU"/>
        </w:rPr>
        <w:t xml:space="preserve">) организовать оформление договоров купли-продажи лесных насаждений на усадьбах 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Бытошского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Старского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Ивотского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 xml:space="preserve"> лесничеств, для заготовки новогодних елей населением. </w:t>
      </w:r>
    </w:p>
    <w:p w:rsidR="0045561F" w:rsidRPr="00011D30" w:rsidRDefault="0045561F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ab/>
        <w:t xml:space="preserve">5. </w:t>
      </w:r>
      <w:proofErr w:type="gramStart"/>
      <w:r w:rsidRPr="00011D30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011D30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постановления возложить на заместителя главы администрации 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Пырсенкова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 xml:space="preserve"> И.Г. и МО МВД РФ «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Дятьковский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>» (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С</w:t>
      </w:r>
      <w:r w:rsidR="00C5244B" w:rsidRPr="00011D30">
        <w:rPr>
          <w:rFonts w:eastAsia="Times New Roman" w:cs="Times New Roman"/>
          <w:sz w:val="26"/>
          <w:szCs w:val="26"/>
          <w:lang w:eastAsia="ru-RU"/>
        </w:rPr>
        <w:t>ифилов</w:t>
      </w:r>
      <w:proofErr w:type="spellEnd"/>
      <w:r w:rsidRPr="00011D30">
        <w:rPr>
          <w:rFonts w:eastAsia="Times New Roman" w:cs="Times New Roman"/>
          <w:sz w:val="26"/>
          <w:szCs w:val="26"/>
          <w:lang w:eastAsia="ru-RU"/>
        </w:rPr>
        <w:t>) (по согласованию).</w:t>
      </w:r>
    </w:p>
    <w:p w:rsidR="00C30020" w:rsidRPr="00011D30" w:rsidRDefault="00C30020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C7F22" w:rsidRPr="00011D30" w:rsidRDefault="009C7F22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C7F22" w:rsidRPr="00011D30" w:rsidRDefault="009C7F22" w:rsidP="0045561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5561F" w:rsidRPr="00011D30" w:rsidRDefault="0045561F" w:rsidP="0045561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011D30">
        <w:rPr>
          <w:rFonts w:eastAsia="Times New Roman" w:cs="Times New Roman"/>
          <w:sz w:val="26"/>
          <w:szCs w:val="26"/>
          <w:lang w:eastAsia="ru-RU"/>
        </w:rPr>
        <w:t>Глава администрации</w:t>
      </w:r>
      <w:r w:rsidRPr="00011D30">
        <w:rPr>
          <w:rFonts w:eastAsia="Times New Roman" w:cs="Times New Roman"/>
          <w:sz w:val="26"/>
          <w:szCs w:val="26"/>
          <w:lang w:eastAsia="ru-RU"/>
        </w:rPr>
        <w:tab/>
      </w:r>
      <w:r w:rsidRPr="00011D30">
        <w:rPr>
          <w:rFonts w:eastAsia="Times New Roman" w:cs="Times New Roman"/>
          <w:sz w:val="26"/>
          <w:szCs w:val="26"/>
          <w:lang w:eastAsia="ru-RU"/>
        </w:rPr>
        <w:tab/>
      </w:r>
      <w:r w:rsidR="008A2941" w:rsidRPr="00011D30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Pr="00011D30">
        <w:rPr>
          <w:rFonts w:eastAsia="Times New Roman" w:cs="Times New Roman"/>
          <w:sz w:val="26"/>
          <w:szCs w:val="26"/>
          <w:lang w:eastAsia="ru-RU"/>
        </w:rPr>
        <w:tab/>
      </w:r>
      <w:r w:rsidRPr="00011D30">
        <w:rPr>
          <w:rFonts w:eastAsia="Times New Roman" w:cs="Times New Roman"/>
          <w:sz w:val="26"/>
          <w:szCs w:val="26"/>
          <w:lang w:eastAsia="ru-RU"/>
        </w:rPr>
        <w:tab/>
      </w:r>
      <w:r w:rsidRPr="00011D30">
        <w:rPr>
          <w:rFonts w:eastAsia="Times New Roman" w:cs="Times New Roman"/>
          <w:sz w:val="26"/>
          <w:szCs w:val="26"/>
          <w:lang w:eastAsia="ru-RU"/>
        </w:rPr>
        <w:tab/>
        <w:t xml:space="preserve">               </w:t>
      </w:r>
      <w:proofErr w:type="spellStart"/>
      <w:r w:rsidRPr="00011D30">
        <w:rPr>
          <w:rFonts w:eastAsia="Times New Roman" w:cs="Times New Roman"/>
          <w:sz w:val="26"/>
          <w:szCs w:val="26"/>
          <w:lang w:eastAsia="ru-RU"/>
        </w:rPr>
        <w:t>П.В.Валяев</w:t>
      </w:r>
      <w:bookmarkStart w:id="0" w:name="_GoBack"/>
      <w:bookmarkEnd w:id="0"/>
      <w:proofErr w:type="spellEnd"/>
    </w:p>
    <w:sectPr w:rsidR="0045561F" w:rsidRPr="000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1F"/>
    <w:rsid w:val="00011D30"/>
    <w:rsid w:val="00034902"/>
    <w:rsid w:val="0004361D"/>
    <w:rsid w:val="00052ED6"/>
    <w:rsid w:val="000C0B5E"/>
    <w:rsid w:val="001A401A"/>
    <w:rsid w:val="0023217F"/>
    <w:rsid w:val="002B58CE"/>
    <w:rsid w:val="00322CDA"/>
    <w:rsid w:val="00324DFA"/>
    <w:rsid w:val="003638BE"/>
    <w:rsid w:val="00436CDF"/>
    <w:rsid w:val="0044462A"/>
    <w:rsid w:val="0045561F"/>
    <w:rsid w:val="004A28AF"/>
    <w:rsid w:val="004B3BB4"/>
    <w:rsid w:val="004C0844"/>
    <w:rsid w:val="00537755"/>
    <w:rsid w:val="00597359"/>
    <w:rsid w:val="00601672"/>
    <w:rsid w:val="006477B5"/>
    <w:rsid w:val="00691350"/>
    <w:rsid w:val="006C63EE"/>
    <w:rsid w:val="007813B4"/>
    <w:rsid w:val="007B0867"/>
    <w:rsid w:val="008050F3"/>
    <w:rsid w:val="008A2941"/>
    <w:rsid w:val="009254FE"/>
    <w:rsid w:val="009545F7"/>
    <w:rsid w:val="009C6C49"/>
    <w:rsid w:val="009C7773"/>
    <w:rsid w:val="009C7F22"/>
    <w:rsid w:val="00A277C6"/>
    <w:rsid w:val="00B1461D"/>
    <w:rsid w:val="00BE6D4A"/>
    <w:rsid w:val="00C30020"/>
    <w:rsid w:val="00C5244B"/>
    <w:rsid w:val="00C66024"/>
    <w:rsid w:val="00C948E0"/>
    <w:rsid w:val="00CB67E9"/>
    <w:rsid w:val="00CE1042"/>
    <w:rsid w:val="00D1252E"/>
    <w:rsid w:val="00D643FA"/>
    <w:rsid w:val="00DB29E6"/>
    <w:rsid w:val="00E27C64"/>
    <w:rsid w:val="00E31517"/>
    <w:rsid w:val="00EA48CD"/>
    <w:rsid w:val="00ED3D09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2017-12-12T09:05:00Z</cp:lastPrinted>
  <dcterms:created xsi:type="dcterms:W3CDTF">2016-12-14T12:49:00Z</dcterms:created>
  <dcterms:modified xsi:type="dcterms:W3CDTF">2017-12-15T11:30:00Z</dcterms:modified>
</cp:coreProperties>
</file>